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3A6D" w14:textId="77777777" w:rsidR="003C2547" w:rsidRPr="00B33FA4" w:rsidRDefault="003C2547" w:rsidP="00D26B86">
      <w:pPr>
        <w:spacing w:line="276" w:lineRule="auto"/>
        <w:jc w:val="center"/>
        <w:rPr>
          <w:b/>
        </w:rPr>
      </w:pPr>
    </w:p>
    <w:p w14:paraId="0A12995F" w14:textId="77777777" w:rsidR="00B42128" w:rsidRDefault="003C2547" w:rsidP="003C2547">
      <w:pPr>
        <w:spacing w:line="276" w:lineRule="auto"/>
        <w:rPr>
          <w:b/>
        </w:rPr>
      </w:pPr>
      <w:r>
        <w:rPr>
          <w:b/>
        </w:rPr>
        <w:t xml:space="preserve">                           </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4746"/>
        <w:gridCol w:w="2252"/>
        <w:gridCol w:w="1334"/>
      </w:tblGrid>
      <w:tr w:rsidR="00B42128" w:rsidRPr="00CD06DE" w14:paraId="67D8861F" w14:textId="77777777" w:rsidTr="008333C0">
        <w:trPr>
          <w:trHeight w:val="583"/>
          <w:jc w:val="center"/>
        </w:trPr>
        <w:tc>
          <w:tcPr>
            <w:tcW w:w="1992" w:type="dxa"/>
            <w:vMerge w:val="restart"/>
          </w:tcPr>
          <w:p w14:paraId="06927DCC" w14:textId="77777777" w:rsidR="00B42128" w:rsidRPr="00CD06DE" w:rsidRDefault="00B42128" w:rsidP="008333C0">
            <w:pPr>
              <w:rPr>
                <w:rFonts w:cstheme="minorHAnsi"/>
              </w:rPr>
            </w:pPr>
            <w:r w:rsidRPr="00CD06DE">
              <w:rPr>
                <w:rFonts w:cstheme="minorHAnsi"/>
                <w:noProof/>
                <w:lang w:eastAsia="tr-TR"/>
              </w:rPr>
              <w:drawing>
                <wp:anchor distT="0" distB="0" distL="114300" distR="114300" simplePos="0" relativeHeight="251659264" behindDoc="1" locked="0" layoutInCell="1" allowOverlap="1" wp14:anchorId="290F7F21" wp14:editId="528CD773">
                  <wp:simplePos x="0" y="0"/>
                  <wp:positionH relativeFrom="column">
                    <wp:posOffset>5715</wp:posOffset>
                  </wp:positionH>
                  <wp:positionV relativeFrom="paragraph">
                    <wp:posOffset>58420</wp:posOffset>
                  </wp:positionV>
                  <wp:extent cx="1159510" cy="1159510"/>
                  <wp:effectExtent l="0" t="0" r="2540" b="2540"/>
                  <wp:wrapTight wrapText="bothSides">
                    <wp:wrapPolygon edited="0">
                      <wp:start x="7097" y="0"/>
                      <wp:lineTo x="4613" y="1065"/>
                      <wp:lineTo x="355" y="4613"/>
                      <wp:lineTo x="0" y="7452"/>
                      <wp:lineTo x="0" y="14195"/>
                      <wp:lineTo x="1065" y="17034"/>
                      <wp:lineTo x="6033" y="21292"/>
                      <wp:lineTo x="7097" y="21292"/>
                      <wp:lineTo x="14195" y="21292"/>
                      <wp:lineTo x="15260" y="21292"/>
                      <wp:lineTo x="20228" y="17034"/>
                      <wp:lineTo x="21292" y="14195"/>
                      <wp:lineTo x="21292" y="7452"/>
                      <wp:lineTo x="20938" y="4968"/>
                      <wp:lineTo x="16679" y="1065"/>
                      <wp:lineTo x="14195" y="0"/>
                      <wp:lineTo x="70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yamacli\Downloads\Diş Hekimliği Fakültesi Logo-11 (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6" w:type="dxa"/>
            <w:vMerge w:val="restart"/>
            <w:vAlign w:val="center"/>
          </w:tcPr>
          <w:p w14:paraId="3CF0BBFF" w14:textId="77777777" w:rsidR="00B42128" w:rsidRPr="00B42128" w:rsidRDefault="00B42128" w:rsidP="008333C0">
            <w:pPr>
              <w:jc w:val="center"/>
              <w:rPr>
                <w:rFonts w:cstheme="minorHAnsi"/>
                <w:b/>
                <w:sz w:val="20"/>
                <w:szCs w:val="20"/>
              </w:rPr>
            </w:pPr>
            <w:r w:rsidRPr="00B42128">
              <w:rPr>
                <w:rFonts w:cstheme="minorHAnsi"/>
                <w:b/>
                <w:sz w:val="20"/>
                <w:szCs w:val="20"/>
              </w:rPr>
              <w:t>T.C.</w:t>
            </w:r>
          </w:p>
          <w:p w14:paraId="7A690B03" w14:textId="77777777" w:rsidR="00B42128" w:rsidRPr="00B42128" w:rsidRDefault="00B42128" w:rsidP="008333C0">
            <w:pPr>
              <w:jc w:val="center"/>
              <w:rPr>
                <w:rFonts w:cstheme="minorHAnsi"/>
                <w:b/>
                <w:sz w:val="20"/>
                <w:szCs w:val="20"/>
              </w:rPr>
            </w:pPr>
            <w:r w:rsidRPr="00B42128">
              <w:rPr>
                <w:rFonts w:cstheme="minorHAnsi"/>
                <w:b/>
                <w:sz w:val="20"/>
                <w:szCs w:val="20"/>
              </w:rPr>
              <w:t>NUH NACİ YAZGAN ÜNİVERSİTESİ</w:t>
            </w:r>
          </w:p>
          <w:p w14:paraId="2AD86914" w14:textId="77777777" w:rsidR="00B42128" w:rsidRPr="00B42128" w:rsidRDefault="00B42128" w:rsidP="008333C0">
            <w:pPr>
              <w:jc w:val="center"/>
              <w:rPr>
                <w:rFonts w:cstheme="minorHAnsi"/>
                <w:b/>
                <w:sz w:val="20"/>
                <w:szCs w:val="20"/>
              </w:rPr>
            </w:pPr>
            <w:r w:rsidRPr="00B42128">
              <w:rPr>
                <w:rFonts w:cstheme="minorHAnsi"/>
                <w:b/>
                <w:sz w:val="20"/>
                <w:szCs w:val="20"/>
              </w:rPr>
              <w:t>ÖĞRENCİ İŞLERİ DAİRE BAŞKANLIĞI</w:t>
            </w:r>
          </w:p>
        </w:tc>
        <w:tc>
          <w:tcPr>
            <w:tcW w:w="2252" w:type="dxa"/>
            <w:vAlign w:val="center"/>
          </w:tcPr>
          <w:p w14:paraId="4B43E8D3" w14:textId="40444E21" w:rsidR="00B42128" w:rsidRPr="00B42128" w:rsidRDefault="00B42128" w:rsidP="00707BED">
            <w:pPr>
              <w:rPr>
                <w:rFonts w:cstheme="minorHAnsi"/>
                <w:b/>
                <w:sz w:val="20"/>
                <w:szCs w:val="20"/>
              </w:rPr>
            </w:pPr>
            <w:r w:rsidRPr="00B42128">
              <w:rPr>
                <w:rFonts w:cstheme="minorHAnsi"/>
                <w:b/>
                <w:sz w:val="20"/>
                <w:szCs w:val="20"/>
              </w:rPr>
              <w:t>DOKÜMAN KODU</w:t>
            </w:r>
          </w:p>
        </w:tc>
        <w:tc>
          <w:tcPr>
            <w:tcW w:w="1334" w:type="dxa"/>
            <w:vAlign w:val="center"/>
          </w:tcPr>
          <w:p w14:paraId="0747C836" w14:textId="13F9EEE7" w:rsidR="00B42128" w:rsidRPr="00B42128" w:rsidRDefault="00B42128" w:rsidP="00707BED">
            <w:pPr>
              <w:jc w:val="center"/>
              <w:rPr>
                <w:rFonts w:cstheme="minorHAnsi"/>
                <w:sz w:val="20"/>
                <w:szCs w:val="20"/>
              </w:rPr>
            </w:pPr>
            <w:r w:rsidRPr="00B42128">
              <w:rPr>
                <w:rFonts w:cstheme="minorHAnsi"/>
                <w:sz w:val="20"/>
                <w:szCs w:val="20"/>
              </w:rPr>
              <w:t xml:space="preserve">ÖİDB </w:t>
            </w:r>
            <w:r w:rsidR="00E62736">
              <w:rPr>
                <w:rFonts w:cstheme="minorHAnsi"/>
                <w:sz w:val="20"/>
                <w:szCs w:val="20"/>
              </w:rPr>
              <w:t>–</w:t>
            </w:r>
            <w:r w:rsidRPr="00B42128">
              <w:rPr>
                <w:rFonts w:cstheme="minorHAnsi"/>
                <w:sz w:val="20"/>
                <w:szCs w:val="20"/>
              </w:rPr>
              <w:t xml:space="preserve"> </w:t>
            </w:r>
            <w:r w:rsidR="00E62736">
              <w:rPr>
                <w:rFonts w:cstheme="minorHAnsi"/>
                <w:sz w:val="20"/>
                <w:szCs w:val="20"/>
              </w:rPr>
              <w:t>F-</w:t>
            </w:r>
            <w:r w:rsidR="00357BB5">
              <w:rPr>
                <w:rFonts w:cstheme="minorHAnsi"/>
                <w:sz w:val="20"/>
                <w:szCs w:val="20"/>
              </w:rPr>
              <w:t>12</w:t>
            </w:r>
          </w:p>
        </w:tc>
      </w:tr>
      <w:tr w:rsidR="00B42128" w:rsidRPr="00CD06DE" w14:paraId="0B53CE39" w14:textId="77777777" w:rsidTr="008333C0">
        <w:trPr>
          <w:trHeight w:val="546"/>
          <w:jc w:val="center"/>
        </w:trPr>
        <w:tc>
          <w:tcPr>
            <w:tcW w:w="1992" w:type="dxa"/>
            <w:vMerge/>
          </w:tcPr>
          <w:p w14:paraId="789E508A" w14:textId="77777777" w:rsidR="00B42128" w:rsidRPr="00CD06DE" w:rsidRDefault="00B42128" w:rsidP="008333C0">
            <w:pPr>
              <w:rPr>
                <w:rFonts w:cstheme="minorHAnsi"/>
                <w:noProof/>
              </w:rPr>
            </w:pPr>
          </w:p>
        </w:tc>
        <w:tc>
          <w:tcPr>
            <w:tcW w:w="4746" w:type="dxa"/>
            <w:vMerge/>
          </w:tcPr>
          <w:p w14:paraId="6C84B2F2" w14:textId="77777777" w:rsidR="00B42128" w:rsidRPr="00B42128" w:rsidRDefault="00B42128" w:rsidP="008333C0">
            <w:pPr>
              <w:jc w:val="center"/>
              <w:rPr>
                <w:rFonts w:cstheme="minorHAnsi"/>
                <w:b/>
                <w:sz w:val="20"/>
                <w:szCs w:val="20"/>
              </w:rPr>
            </w:pPr>
          </w:p>
        </w:tc>
        <w:tc>
          <w:tcPr>
            <w:tcW w:w="2252" w:type="dxa"/>
            <w:vAlign w:val="center"/>
          </w:tcPr>
          <w:p w14:paraId="39D1CEA6" w14:textId="77777777" w:rsidR="00B42128" w:rsidRPr="00B42128" w:rsidRDefault="00B42128" w:rsidP="008333C0">
            <w:pPr>
              <w:jc w:val="center"/>
              <w:rPr>
                <w:rFonts w:cstheme="minorHAnsi"/>
                <w:b/>
                <w:sz w:val="20"/>
                <w:szCs w:val="20"/>
              </w:rPr>
            </w:pPr>
            <w:r w:rsidRPr="00B42128">
              <w:rPr>
                <w:rFonts w:cstheme="minorHAnsi"/>
                <w:b/>
                <w:sz w:val="20"/>
                <w:szCs w:val="20"/>
              </w:rPr>
              <w:t>YAYIN TARİHİ</w:t>
            </w:r>
          </w:p>
        </w:tc>
        <w:tc>
          <w:tcPr>
            <w:tcW w:w="1334" w:type="dxa"/>
            <w:vAlign w:val="center"/>
          </w:tcPr>
          <w:p w14:paraId="40F17CF6" w14:textId="77777777" w:rsidR="00B42128" w:rsidRPr="00B42128" w:rsidRDefault="00B42128" w:rsidP="008333C0">
            <w:pPr>
              <w:jc w:val="center"/>
              <w:rPr>
                <w:rFonts w:cstheme="minorHAnsi"/>
                <w:sz w:val="20"/>
                <w:szCs w:val="20"/>
              </w:rPr>
            </w:pPr>
            <w:r w:rsidRPr="00B42128">
              <w:rPr>
                <w:rFonts w:cstheme="minorHAnsi"/>
                <w:sz w:val="20"/>
                <w:szCs w:val="20"/>
              </w:rPr>
              <w:t>08.2014</w:t>
            </w:r>
          </w:p>
        </w:tc>
      </w:tr>
      <w:tr w:rsidR="00B42128" w:rsidRPr="00CD06DE" w14:paraId="13010452" w14:textId="77777777" w:rsidTr="008333C0">
        <w:trPr>
          <w:trHeight w:val="854"/>
          <w:jc w:val="center"/>
        </w:trPr>
        <w:tc>
          <w:tcPr>
            <w:tcW w:w="1992" w:type="dxa"/>
            <w:vMerge/>
          </w:tcPr>
          <w:p w14:paraId="291B26EB" w14:textId="77777777" w:rsidR="00B42128" w:rsidRPr="00CD06DE" w:rsidRDefault="00B42128" w:rsidP="008333C0">
            <w:pPr>
              <w:rPr>
                <w:rFonts w:cstheme="minorHAnsi"/>
                <w:noProof/>
              </w:rPr>
            </w:pPr>
          </w:p>
        </w:tc>
        <w:tc>
          <w:tcPr>
            <w:tcW w:w="4746" w:type="dxa"/>
            <w:vAlign w:val="center"/>
          </w:tcPr>
          <w:p w14:paraId="11B0C06B" w14:textId="0032350B" w:rsidR="00B42128" w:rsidRPr="00B42128" w:rsidRDefault="00B42128" w:rsidP="008333C0">
            <w:pPr>
              <w:jc w:val="center"/>
              <w:rPr>
                <w:b/>
                <w:color w:val="000000" w:themeColor="text1"/>
                <w:sz w:val="20"/>
                <w:szCs w:val="20"/>
              </w:rPr>
            </w:pPr>
            <w:r w:rsidRPr="00B42128">
              <w:rPr>
                <w:b/>
                <w:color w:val="000000" w:themeColor="text1"/>
                <w:sz w:val="20"/>
                <w:szCs w:val="20"/>
              </w:rPr>
              <w:t>İLİŞİK KESME FORMU</w:t>
            </w:r>
          </w:p>
        </w:tc>
        <w:tc>
          <w:tcPr>
            <w:tcW w:w="2252" w:type="dxa"/>
            <w:vAlign w:val="center"/>
          </w:tcPr>
          <w:p w14:paraId="44D28171" w14:textId="77777777" w:rsidR="00B42128" w:rsidRPr="00B42128" w:rsidRDefault="00B42128" w:rsidP="008333C0">
            <w:pPr>
              <w:jc w:val="center"/>
              <w:rPr>
                <w:rFonts w:cstheme="minorHAnsi"/>
                <w:b/>
                <w:sz w:val="20"/>
                <w:szCs w:val="20"/>
              </w:rPr>
            </w:pPr>
            <w:r w:rsidRPr="00B42128">
              <w:rPr>
                <w:rFonts w:cstheme="minorHAnsi"/>
                <w:b/>
                <w:sz w:val="20"/>
                <w:szCs w:val="20"/>
              </w:rPr>
              <w:t>SAYFA</w:t>
            </w:r>
          </w:p>
        </w:tc>
        <w:tc>
          <w:tcPr>
            <w:tcW w:w="1334" w:type="dxa"/>
            <w:vAlign w:val="center"/>
          </w:tcPr>
          <w:p w14:paraId="5ABCAB35" w14:textId="77777777" w:rsidR="00B42128" w:rsidRPr="00B42128" w:rsidRDefault="00B42128" w:rsidP="008333C0">
            <w:pPr>
              <w:jc w:val="center"/>
              <w:rPr>
                <w:rFonts w:cstheme="minorHAnsi"/>
                <w:sz w:val="20"/>
                <w:szCs w:val="20"/>
              </w:rPr>
            </w:pPr>
            <w:r w:rsidRPr="00B42128">
              <w:rPr>
                <w:rFonts w:cstheme="minorHAnsi"/>
                <w:sz w:val="20"/>
                <w:szCs w:val="20"/>
              </w:rPr>
              <w:t xml:space="preserve">Sayfa </w:t>
            </w:r>
            <w:r w:rsidRPr="00B42128">
              <w:rPr>
                <w:rFonts w:cstheme="minorHAnsi"/>
                <w:b/>
                <w:bCs/>
                <w:sz w:val="20"/>
                <w:szCs w:val="20"/>
              </w:rPr>
              <w:fldChar w:fldCharType="begin"/>
            </w:r>
            <w:r w:rsidRPr="00B42128">
              <w:rPr>
                <w:rFonts w:cstheme="minorHAnsi"/>
                <w:b/>
                <w:bCs/>
                <w:sz w:val="20"/>
                <w:szCs w:val="20"/>
              </w:rPr>
              <w:instrText>PAGE  \* Arabic  \* MERGEFORMAT</w:instrText>
            </w:r>
            <w:r w:rsidRPr="00B42128">
              <w:rPr>
                <w:rFonts w:cstheme="minorHAnsi"/>
                <w:b/>
                <w:bCs/>
                <w:sz w:val="20"/>
                <w:szCs w:val="20"/>
              </w:rPr>
              <w:fldChar w:fldCharType="separate"/>
            </w:r>
            <w:r w:rsidRPr="00B42128">
              <w:rPr>
                <w:rFonts w:cstheme="minorHAnsi"/>
                <w:b/>
                <w:bCs/>
                <w:noProof/>
                <w:sz w:val="20"/>
                <w:szCs w:val="20"/>
              </w:rPr>
              <w:t>1</w:t>
            </w:r>
            <w:r w:rsidRPr="00B42128">
              <w:rPr>
                <w:rFonts w:cstheme="minorHAnsi"/>
                <w:b/>
                <w:bCs/>
                <w:sz w:val="20"/>
                <w:szCs w:val="20"/>
              </w:rPr>
              <w:fldChar w:fldCharType="end"/>
            </w:r>
            <w:r w:rsidRPr="00B42128">
              <w:rPr>
                <w:rFonts w:cstheme="minorHAnsi"/>
                <w:sz w:val="20"/>
                <w:szCs w:val="20"/>
              </w:rPr>
              <w:t xml:space="preserve"> / </w:t>
            </w:r>
            <w:r w:rsidRPr="00B42128">
              <w:rPr>
                <w:rFonts w:cstheme="minorHAnsi"/>
                <w:b/>
                <w:bCs/>
                <w:sz w:val="20"/>
                <w:szCs w:val="20"/>
              </w:rPr>
              <w:fldChar w:fldCharType="begin"/>
            </w:r>
            <w:r w:rsidRPr="00B42128">
              <w:rPr>
                <w:rFonts w:cstheme="minorHAnsi"/>
                <w:b/>
                <w:bCs/>
                <w:sz w:val="20"/>
                <w:szCs w:val="20"/>
              </w:rPr>
              <w:instrText>NUMPAGES  \* Arabic  \* MERGEFORMAT</w:instrText>
            </w:r>
            <w:r w:rsidRPr="00B42128">
              <w:rPr>
                <w:rFonts w:cstheme="minorHAnsi"/>
                <w:b/>
                <w:bCs/>
                <w:sz w:val="20"/>
                <w:szCs w:val="20"/>
              </w:rPr>
              <w:fldChar w:fldCharType="separate"/>
            </w:r>
            <w:r w:rsidRPr="00B42128">
              <w:rPr>
                <w:rFonts w:cstheme="minorHAnsi"/>
                <w:b/>
                <w:bCs/>
                <w:noProof/>
                <w:sz w:val="20"/>
                <w:szCs w:val="20"/>
              </w:rPr>
              <w:t>1</w:t>
            </w:r>
            <w:r w:rsidRPr="00B42128">
              <w:rPr>
                <w:rFonts w:cstheme="minorHAnsi"/>
                <w:b/>
                <w:bCs/>
                <w:sz w:val="20"/>
                <w:szCs w:val="20"/>
              </w:rPr>
              <w:fldChar w:fldCharType="end"/>
            </w:r>
          </w:p>
        </w:tc>
      </w:tr>
    </w:tbl>
    <w:p w14:paraId="57FABE03" w14:textId="1AA01356" w:rsidR="00D26B86" w:rsidRDefault="00D26B86" w:rsidP="003C2547">
      <w:pPr>
        <w:spacing w:line="276" w:lineRule="auto"/>
        <w:rPr>
          <w:b/>
        </w:rPr>
      </w:pPr>
    </w:p>
    <w:p w14:paraId="00DC9D1B" w14:textId="1FEB3D04" w:rsidR="00D26B86" w:rsidRDefault="003C2547" w:rsidP="00D26B86">
      <w:pPr>
        <w:spacing w:line="276" w:lineRule="auto"/>
        <w:jc w:val="center"/>
        <w:rPr>
          <w:b/>
        </w:rPr>
      </w:pPr>
      <w:r>
        <w:rPr>
          <w:b/>
        </w:rPr>
        <w:t xml:space="preserve"> </w:t>
      </w:r>
      <w:r w:rsidR="00B42128">
        <w:rPr>
          <w:b/>
        </w:rPr>
        <w:t>……….</w:t>
      </w:r>
      <w:r w:rsidR="00D26B86">
        <w:rPr>
          <w:b/>
        </w:rPr>
        <w:t>…………………………</w:t>
      </w:r>
      <w:r w:rsidR="004B03C4">
        <w:rPr>
          <w:b/>
        </w:rPr>
        <w:t>…..    FAKÜLTESİ/</w:t>
      </w:r>
      <w:r w:rsidR="00D26B86">
        <w:rPr>
          <w:b/>
        </w:rPr>
        <w:t>ENSTİTÜSÜ MÜDÜRLÜĞÜNE</w:t>
      </w:r>
    </w:p>
    <w:p w14:paraId="7231F04D" w14:textId="77777777" w:rsidR="00D26B86" w:rsidRPr="00B33FA4" w:rsidRDefault="00D26B86" w:rsidP="00511E62">
      <w:pPr>
        <w:spacing w:line="276" w:lineRule="auto"/>
        <w:rPr>
          <w:b/>
        </w:rPr>
      </w:pPr>
    </w:p>
    <w:p w14:paraId="6B812FA8" w14:textId="77777777" w:rsidR="00DD65DE" w:rsidRPr="00BF1DD1" w:rsidRDefault="00DD65DE" w:rsidP="00DD65DE">
      <w:pPr>
        <w:jc w:val="both"/>
        <w:rPr>
          <w:b/>
        </w:rPr>
      </w:pPr>
    </w:p>
    <w:p w14:paraId="3F7024A9" w14:textId="77777777" w:rsidR="00D26B86" w:rsidRDefault="00D26B86" w:rsidP="00D26B86">
      <w:pPr>
        <w:spacing w:line="360" w:lineRule="auto"/>
        <w:jc w:val="both"/>
        <w:rPr>
          <w:lang w:eastAsia="tr-TR"/>
        </w:rPr>
      </w:pPr>
      <w:r>
        <w:rPr>
          <w:lang w:eastAsia="tr-TR"/>
        </w:rPr>
        <w:t>Kendi isteğimle kaydımın silinerek evraklarımın tarafıma verilmesini arz ederim.</w:t>
      </w:r>
    </w:p>
    <w:p w14:paraId="1BD93B71" w14:textId="1E594FC2" w:rsidR="003261C4" w:rsidRPr="00BF1DD1" w:rsidRDefault="00DD65DE" w:rsidP="00DD65DE">
      <w:pPr>
        <w:jc w:val="both"/>
      </w:pPr>
      <w:r w:rsidRPr="00BF1DD1">
        <w:tab/>
      </w:r>
    </w:p>
    <w:tbl>
      <w:tblPr>
        <w:tblW w:w="9570" w:type="dxa"/>
        <w:tblLayout w:type="fixed"/>
        <w:tblCellMar>
          <w:left w:w="70" w:type="dxa"/>
          <w:right w:w="70" w:type="dxa"/>
        </w:tblCellMar>
        <w:tblLook w:val="04A0" w:firstRow="1" w:lastRow="0" w:firstColumn="1" w:lastColumn="0" w:noHBand="0" w:noVBand="1"/>
      </w:tblPr>
      <w:tblGrid>
        <w:gridCol w:w="2623"/>
        <w:gridCol w:w="4820"/>
        <w:gridCol w:w="2127"/>
      </w:tblGrid>
      <w:tr w:rsidR="003261C4" w:rsidRPr="00944FFA" w14:paraId="211C0AE5" w14:textId="77777777" w:rsidTr="008B7D96">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77CA2395" w14:textId="77777777" w:rsidR="003261C4" w:rsidRPr="0005344A" w:rsidRDefault="003261C4" w:rsidP="00322707">
            <w:pPr>
              <w:pStyle w:val="AralkYok"/>
              <w:rPr>
                <w:b/>
                <w:bCs/>
              </w:rPr>
            </w:pPr>
            <w:r w:rsidRPr="0005344A">
              <w:rPr>
                <w:b/>
                <w:bCs/>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20C3FA8D" w14:textId="77777777" w:rsidR="003261C4" w:rsidRPr="00944FFA" w:rsidRDefault="003261C4" w:rsidP="00322707">
            <w:pPr>
              <w:pStyle w:val="AralkYok"/>
            </w:pPr>
          </w:p>
        </w:tc>
        <w:tc>
          <w:tcPr>
            <w:tcW w:w="2127" w:type="dxa"/>
            <w:vMerge w:val="restart"/>
            <w:tcBorders>
              <w:top w:val="nil"/>
              <w:left w:val="single" w:sz="4" w:space="0" w:color="auto"/>
              <w:right w:val="nil"/>
            </w:tcBorders>
            <w:vAlign w:val="center"/>
          </w:tcPr>
          <w:p w14:paraId="196FAA99" w14:textId="14D9D379" w:rsidR="003261C4" w:rsidRPr="00944FFA" w:rsidRDefault="003261C4" w:rsidP="00322707">
            <w:pPr>
              <w:pStyle w:val="AralkYok"/>
              <w:jc w:val="center"/>
            </w:pPr>
            <w:proofErr w:type="gramStart"/>
            <w:r w:rsidRPr="00944FFA">
              <w:t>.....</w:t>
            </w:r>
            <w:proofErr w:type="gramEnd"/>
            <w:r w:rsidRPr="00944FFA">
              <w:t>/....../202…</w:t>
            </w:r>
          </w:p>
          <w:p w14:paraId="6BF06BF9" w14:textId="77777777" w:rsidR="003261C4" w:rsidRDefault="003261C4" w:rsidP="00322707">
            <w:pPr>
              <w:pStyle w:val="AralkYok"/>
              <w:jc w:val="center"/>
            </w:pPr>
          </w:p>
          <w:p w14:paraId="016B18BC" w14:textId="77777777" w:rsidR="003261C4" w:rsidRPr="00944FFA" w:rsidRDefault="003261C4" w:rsidP="00322707">
            <w:pPr>
              <w:pStyle w:val="AralkYok"/>
              <w:jc w:val="center"/>
            </w:pPr>
          </w:p>
          <w:p w14:paraId="04A09FB8" w14:textId="77777777" w:rsidR="003261C4" w:rsidRPr="00944FFA" w:rsidRDefault="003261C4" w:rsidP="00322707">
            <w:pPr>
              <w:pStyle w:val="AralkYok"/>
              <w:jc w:val="center"/>
            </w:pPr>
            <w:r w:rsidRPr="00944FFA">
              <w:t>(imza)</w:t>
            </w:r>
          </w:p>
        </w:tc>
      </w:tr>
      <w:tr w:rsidR="003261C4" w:rsidRPr="00944FFA" w14:paraId="3BC841B7" w14:textId="77777777" w:rsidTr="008B7D96">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4BDAC93E" w14:textId="18652DC0" w:rsidR="003261C4" w:rsidRPr="00374D7F" w:rsidRDefault="003C2547" w:rsidP="00322707">
            <w:pPr>
              <w:pStyle w:val="AralkYok"/>
              <w:rPr>
                <w:b/>
                <w:bCs/>
                <w:sz w:val="22"/>
                <w:szCs w:val="22"/>
              </w:rPr>
            </w:pPr>
            <w:r>
              <w:rPr>
                <w:b/>
                <w:bCs/>
                <w:sz w:val="22"/>
                <w:szCs w:val="22"/>
              </w:rPr>
              <w:t>Fakültesi</w:t>
            </w:r>
          </w:p>
        </w:tc>
        <w:tc>
          <w:tcPr>
            <w:tcW w:w="4820" w:type="dxa"/>
            <w:tcBorders>
              <w:top w:val="single" w:sz="4" w:space="0" w:color="auto"/>
              <w:left w:val="single" w:sz="4" w:space="0" w:color="auto"/>
              <w:bottom w:val="single" w:sz="4" w:space="0" w:color="auto"/>
              <w:right w:val="single" w:sz="4" w:space="0" w:color="auto"/>
            </w:tcBorders>
            <w:vAlign w:val="center"/>
          </w:tcPr>
          <w:p w14:paraId="2367261B" w14:textId="77777777" w:rsidR="003261C4" w:rsidRPr="00944FFA" w:rsidRDefault="003261C4" w:rsidP="00322707">
            <w:pPr>
              <w:pStyle w:val="AralkYok"/>
            </w:pPr>
          </w:p>
        </w:tc>
        <w:tc>
          <w:tcPr>
            <w:tcW w:w="2127" w:type="dxa"/>
            <w:vMerge/>
            <w:tcBorders>
              <w:left w:val="single" w:sz="4" w:space="0" w:color="auto"/>
              <w:right w:val="nil"/>
            </w:tcBorders>
            <w:vAlign w:val="center"/>
            <w:hideMark/>
          </w:tcPr>
          <w:p w14:paraId="472D9C0C" w14:textId="77777777" w:rsidR="003261C4" w:rsidRPr="00944FFA" w:rsidRDefault="003261C4" w:rsidP="00322707">
            <w:pPr>
              <w:pStyle w:val="AralkYok"/>
              <w:jc w:val="center"/>
            </w:pPr>
          </w:p>
        </w:tc>
      </w:tr>
      <w:tr w:rsidR="003261C4" w:rsidRPr="00944FFA" w14:paraId="7D98DA27" w14:textId="77777777" w:rsidTr="008B7D96">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0C8DDCA8" w14:textId="6581B972" w:rsidR="003261C4" w:rsidRPr="0005344A" w:rsidRDefault="003C2547" w:rsidP="00322707">
            <w:pPr>
              <w:pStyle w:val="AralkYok"/>
              <w:rPr>
                <w:b/>
                <w:bCs/>
              </w:rPr>
            </w:pPr>
            <w:r>
              <w:rPr>
                <w:b/>
                <w:bCs/>
              </w:rPr>
              <w:t>Bölümü</w:t>
            </w:r>
          </w:p>
        </w:tc>
        <w:tc>
          <w:tcPr>
            <w:tcW w:w="4820" w:type="dxa"/>
            <w:tcBorders>
              <w:top w:val="single" w:sz="4" w:space="0" w:color="auto"/>
              <w:left w:val="single" w:sz="4" w:space="0" w:color="auto"/>
              <w:bottom w:val="single" w:sz="4" w:space="0" w:color="auto"/>
              <w:right w:val="single" w:sz="4" w:space="0" w:color="auto"/>
            </w:tcBorders>
            <w:vAlign w:val="center"/>
          </w:tcPr>
          <w:p w14:paraId="3956BDF9" w14:textId="77777777" w:rsidR="003261C4" w:rsidRPr="00944FFA" w:rsidRDefault="003261C4" w:rsidP="00322707">
            <w:pPr>
              <w:pStyle w:val="AralkYok"/>
            </w:pPr>
          </w:p>
        </w:tc>
        <w:tc>
          <w:tcPr>
            <w:tcW w:w="2127" w:type="dxa"/>
            <w:vMerge/>
            <w:tcBorders>
              <w:left w:val="single" w:sz="4" w:space="0" w:color="auto"/>
              <w:right w:val="nil"/>
            </w:tcBorders>
            <w:vAlign w:val="center"/>
            <w:hideMark/>
          </w:tcPr>
          <w:p w14:paraId="4FC2C1FD" w14:textId="77777777" w:rsidR="003261C4" w:rsidRPr="00944FFA" w:rsidRDefault="003261C4" w:rsidP="00322707">
            <w:pPr>
              <w:pStyle w:val="AralkYok"/>
              <w:jc w:val="center"/>
            </w:pPr>
          </w:p>
        </w:tc>
      </w:tr>
      <w:tr w:rsidR="003261C4" w:rsidRPr="00944FFA" w14:paraId="59199AAA" w14:textId="77777777" w:rsidTr="003C2547">
        <w:trPr>
          <w:cantSplit/>
          <w:trHeight w:val="509"/>
        </w:trPr>
        <w:tc>
          <w:tcPr>
            <w:tcW w:w="2623" w:type="dxa"/>
            <w:tcBorders>
              <w:top w:val="single" w:sz="4" w:space="0" w:color="auto"/>
              <w:left w:val="single" w:sz="4" w:space="0" w:color="auto"/>
              <w:bottom w:val="single" w:sz="4" w:space="0" w:color="auto"/>
              <w:right w:val="single" w:sz="4" w:space="0" w:color="auto"/>
            </w:tcBorders>
            <w:vAlign w:val="center"/>
          </w:tcPr>
          <w:p w14:paraId="30126531" w14:textId="37B98997" w:rsidR="003261C4" w:rsidRPr="003261C4" w:rsidRDefault="003C2547" w:rsidP="00322707">
            <w:pPr>
              <w:pStyle w:val="AralkYok"/>
              <w:rPr>
                <w:b/>
                <w:bCs/>
              </w:rPr>
            </w:pPr>
            <w:r w:rsidRPr="00374D7F">
              <w:rPr>
                <w:b/>
                <w:bCs/>
                <w:sz w:val="22"/>
                <w:szCs w:val="22"/>
              </w:rPr>
              <w:t>Anabilim Dalı/Programı</w:t>
            </w:r>
          </w:p>
        </w:tc>
        <w:tc>
          <w:tcPr>
            <w:tcW w:w="4820" w:type="dxa"/>
            <w:tcBorders>
              <w:top w:val="single" w:sz="4" w:space="0" w:color="auto"/>
              <w:left w:val="single" w:sz="4" w:space="0" w:color="auto"/>
              <w:bottom w:val="single" w:sz="4" w:space="0" w:color="auto"/>
              <w:right w:val="single" w:sz="4" w:space="0" w:color="auto"/>
            </w:tcBorders>
            <w:vAlign w:val="center"/>
          </w:tcPr>
          <w:p w14:paraId="0B09EEF1" w14:textId="77777777" w:rsidR="003261C4" w:rsidRDefault="003261C4" w:rsidP="00322707">
            <w:pPr>
              <w:pStyle w:val="AralkYok"/>
            </w:pPr>
          </w:p>
          <w:p w14:paraId="4CC0D59A" w14:textId="17205B1C" w:rsidR="003261C4" w:rsidRPr="00944FFA" w:rsidRDefault="003261C4" w:rsidP="00322707">
            <w:pPr>
              <w:pStyle w:val="AralkYok"/>
            </w:pPr>
          </w:p>
        </w:tc>
        <w:tc>
          <w:tcPr>
            <w:tcW w:w="2127" w:type="dxa"/>
            <w:vMerge/>
            <w:tcBorders>
              <w:left w:val="single" w:sz="4" w:space="0" w:color="auto"/>
              <w:bottom w:val="nil"/>
              <w:right w:val="nil"/>
            </w:tcBorders>
            <w:vAlign w:val="center"/>
          </w:tcPr>
          <w:p w14:paraId="1CCF55C1" w14:textId="77777777" w:rsidR="003261C4" w:rsidRPr="00944FFA" w:rsidRDefault="003261C4" w:rsidP="00322707">
            <w:pPr>
              <w:pStyle w:val="AralkYok"/>
              <w:jc w:val="center"/>
            </w:pPr>
          </w:p>
        </w:tc>
      </w:tr>
      <w:tr w:rsidR="003C2547" w:rsidRPr="00944FFA" w14:paraId="7244EE86" w14:textId="77777777" w:rsidTr="00E15F44">
        <w:trPr>
          <w:gridAfter w:val="1"/>
          <w:wAfter w:w="2127" w:type="dxa"/>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2FE0C95E" w14:textId="1E75444C" w:rsidR="003C2547" w:rsidRPr="0005344A" w:rsidRDefault="003C2547" w:rsidP="003C2547">
            <w:pPr>
              <w:pStyle w:val="AralkYok"/>
              <w:rPr>
                <w:b/>
                <w:bCs/>
              </w:rPr>
            </w:pPr>
            <w:r w:rsidRPr="0005344A">
              <w:rPr>
                <w:b/>
                <w:bCs/>
              </w:rPr>
              <w:t>Öğrenci N</w:t>
            </w:r>
            <w:r>
              <w:rPr>
                <w:b/>
                <w:bCs/>
              </w:rPr>
              <w:t>umarası</w:t>
            </w:r>
          </w:p>
        </w:tc>
        <w:tc>
          <w:tcPr>
            <w:tcW w:w="4820" w:type="dxa"/>
            <w:tcBorders>
              <w:top w:val="single" w:sz="4" w:space="0" w:color="auto"/>
              <w:left w:val="single" w:sz="4" w:space="0" w:color="auto"/>
              <w:bottom w:val="single" w:sz="4" w:space="0" w:color="auto"/>
              <w:right w:val="single" w:sz="4" w:space="0" w:color="auto"/>
            </w:tcBorders>
            <w:vAlign w:val="center"/>
          </w:tcPr>
          <w:p w14:paraId="5D99D9C9" w14:textId="77777777" w:rsidR="003C2547" w:rsidRPr="00944FFA" w:rsidRDefault="003C2547" w:rsidP="003C2547">
            <w:pPr>
              <w:pStyle w:val="AralkYok"/>
            </w:pPr>
          </w:p>
        </w:tc>
      </w:tr>
      <w:tr w:rsidR="003C2547" w:rsidRPr="00944FFA" w14:paraId="156818F0" w14:textId="77777777" w:rsidTr="003C2547">
        <w:trPr>
          <w:gridAfter w:val="1"/>
          <w:wAfter w:w="2127" w:type="dxa"/>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71FD5618" w14:textId="77777777" w:rsidR="003C2547" w:rsidRPr="0005344A" w:rsidRDefault="003C2547" w:rsidP="00E15F44">
            <w:pPr>
              <w:pStyle w:val="AralkYok"/>
              <w:rPr>
                <w:b/>
                <w:bCs/>
              </w:rPr>
            </w:pPr>
            <w:r w:rsidRPr="003261C4">
              <w:rPr>
                <w:b/>
                <w:bCs/>
              </w:rPr>
              <w:t>İlişik Kesme Sebebi</w:t>
            </w:r>
          </w:p>
        </w:tc>
        <w:tc>
          <w:tcPr>
            <w:tcW w:w="4820" w:type="dxa"/>
            <w:tcBorders>
              <w:top w:val="single" w:sz="4" w:space="0" w:color="auto"/>
              <w:left w:val="single" w:sz="4" w:space="0" w:color="auto"/>
              <w:bottom w:val="single" w:sz="4" w:space="0" w:color="auto"/>
              <w:right w:val="single" w:sz="4" w:space="0" w:color="auto"/>
            </w:tcBorders>
            <w:vAlign w:val="center"/>
          </w:tcPr>
          <w:p w14:paraId="00FBFAA7" w14:textId="77777777" w:rsidR="003C2547" w:rsidRDefault="003C2547" w:rsidP="00E15F44">
            <w:pPr>
              <w:pStyle w:val="AralkYok"/>
            </w:pPr>
          </w:p>
          <w:p w14:paraId="622B9760" w14:textId="77777777" w:rsidR="003C2547" w:rsidRDefault="003C2547" w:rsidP="00E15F44">
            <w:pPr>
              <w:pStyle w:val="AralkYok"/>
            </w:pPr>
          </w:p>
          <w:p w14:paraId="6D195D16" w14:textId="77777777" w:rsidR="003C2547" w:rsidRDefault="003C2547" w:rsidP="00E15F44">
            <w:pPr>
              <w:pStyle w:val="AralkYok"/>
            </w:pPr>
          </w:p>
          <w:p w14:paraId="1F00A654" w14:textId="77777777" w:rsidR="003C2547" w:rsidRDefault="003C2547" w:rsidP="00E15F44">
            <w:pPr>
              <w:pStyle w:val="AralkYok"/>
            </w:pPr>
          </w:p>
          <w:p w14:paraId="60B8E367" w14:textId="77777777" w:rsidR="003C2547" w:rsidRDefault="003C2547" w:rsidP="00E15F44">
            <w:pPr>
              <w:pStyle w:val="AralkYok"/>
            </w:pPr>
          </w:p>
          <w:p w14:paraId="1EDCBDBF" w14:textId="76F99AE9" w:rsidR="003C2547" w:rsidRPr="00944FFA" w:rsidRDefault="003C2547" w:rsidP="00E15F44">
            <w:pPr>
              <w:pStyle w:val="AralkYok"/>
            </w:pPr>
          </w:p>
        </w:tc>
      </w:tr>
    </w:tbl>
    <w:p w14:paraId="3B6688A3" w14:textId="658C5711" w:rsidR="00DD65DE" w:rsidRDefault="00DD65DE" w:rsidP="00DD65DE">
      <w:pPr>
        <w:jc w:val="both"/>
        <w:rPr>
          <w:b/>
        </w:rPr>
      </w:pPr>
    </w:p>
    <w:p w14:paraId="5336E569" w14:textId="7C0BD178" w:rsidR="003261C4" w:rsidRDefault="003261C4" w:rsidP="00DD65DE">
      <w:pPr>
        <w:jc w:val="both"/>
        <w:rPr>
          <w:b/>
        </w:rPr>
      </w:pPr>
    </w:p>
    <w:p w14:paraId="7024F32B" w14:textId="0F46DC83" w:rsidR="00954B34" w:rsidRPr="007F61C2" w:rsidRDefault="00954B34" w:rsidP="00DD65DE">
      <w:pPr>
        <w:jc w:val="both"/>
        <w:rPr>
          <w:color w:val="C00000"/>
        </w:rPr>
      </w:pPr>
    </w:p>
    <w:p w14:paraId="5491AD82" w14:textId="1FC4CB6E" w:rsidR="003036F9" w:rsidRPr="003C2547" w:rsidRDefault="00597C43" w:rsidP="003261C4">
      <w:pPr>
        <w:jc w:val="both"/>
        <w:rPr>
          <w:b/>
          <w:bCs/>
          <w:i/>
          <w:iCs/>
          <w:color w:val="C00000"/>
          <w:sz w:val="18"/>
          <w:szCs w:val="18"/>
        </w:rPr>
      </w:pPr>
      <w:proofErr w:type="gramStart"/>
      <w:r w:rsidRPr="003C2547">
        <w:rPr>
          <w:b/>
          <w:bCs/>
          <w:i/>
          <w:iCs/>
          <w:color w:val="C00000"/>
          <w:sz w:val="18"/>
          <w:szCs w:val="18"/>
        </w:rPr>
        <w:t>Ek</w:t>
      </w:r>
      <w:r w:rsidR="003261C4" w:rsidRPr="003C2547">
        <w:rPr>
          <w:b/>
          <w:bCs/>
          <w:i/>
          <w:iCs/>
          <w:color w:val="C00000"/>
          <w:sz w:val="18"/>
          <w:szCs w:val="18"/>
        </w:rPr>
        <w:t xml:space="preserve"> </w:t>
      </w:r>
      <w:r w:rsidR="003036F9" w:rsidRPr="003C2547">
        <w:rPr>
          <w:b/>
          <w:bCs/>
          <w:i/>
          <w:iCs/>
          <w:color w:val="C00000"/>
          <w:sz w:val="18"/>
          <w:szCs w:val="18"/>
        </w:rPr>
        <w:t>:</w:t>
      </w:r>
      <w:proofErr w:type="gramEnd"/>
      <w:r w:rsidR="003036F9" w:rsidRPr="003C2547">
        <w:rPr>
          <w:b/>
          <w:bCs/>
          <w:i/>
          <w:iCs/>
          <w:color w:val="C00000"/>
          <w:sz w:val="18"/>
          <w:szCs w:val="18"/>
        </w:rPr>
        <w:t xml:space="preserve"> İlişik Kesme Formu</w:t>
      </w:r>
    </w:p>
    <w:p w14:paraId="73BA3BD9" w14:textId="77777777" w:rsidR="00954B34" w:rsidRPr="003C2547" w:rsidRDefault="00954B34" w:rsidP="003261C4">
      <w:pPr>
        <w:jc w:val="both"/>
        <w:rPr>
          <w:b/>
          <w:sz w:val="18"/>
          <w:szCs w:val="18"/>
        </w:rPr>
      </w:pPr>
    </w:p>
    <w:p w14:paraId="43589181" w14:textId="4F0B5640" w:rsidR="00954B34" w:rsidRPr="003C2547" w:rsidRDefault="003261C4" w:rsidP="003261C4">
      <w:pPr>
        <w:jc w:val="both"/>
        <w:rPr>
          <w:b/>
          <w:sz w:val="18"/>
          <w:szCs w:val="18"/>
        </w:rPr>
      </w:pPr>
      <w:r w:rsidRPr="003C2547">
        <w:rPr>
          <w:b/>
          <w:sz w:val="18"/>
          <w:szCs w:val="18"/>
        </w:rPr>
        <w:t>Nuh Naci Yazgan Üniversitesi Lisansüstü Eğitim ve Öğretim Yönetmeliği ilgili maddesi</w:t>
      </w:r>
    </w:p>
    <w:p w14:paraId="5231D308" w14:textId="77777777" w:rsidR="003261C4" w:rsidRPr="003C2547" w:rsidRDefault="003261C4" w:rsidP="003261C4">
      <w:pPr>
        <w:pStyle w:val="AralkYok"/>
        <w:jc w:val="both"/>
        <w:rPr>
          <w:sz w:val="18"/>
          <w:szCs w:val="18"/>
        </w:rPr>
      </w:pPr>
      <w:r w:rsidRPr="003C2547">
        <w:rPr>
          <w:sz w:val="18"/>
          <w:szCs w:val="18"/>
        </w:rPr>
        <w:t>MADDE 62 – (1) Öğrencinin EYK kararıyla kaydının silindiği haller şunlardır;</w:t>
      </w:r>
    </w:p>
    <w:p w14:paraId="5C79C653" w14:textId="77777777" w:rsidR="003261C4" w:rsidRPr="003C2547" w:rsidRDefault="003261C4" w:rsidP="003261C4">
      <w:pPr>
        <w:pStyle w:val="AralkYok"/>
        <w:jc w:val="both"/>
        <w:rPr>
          <w:sz w:val="18"/>
          <w:szCs w:val="18"/>
        </w:rPr>
      </w:pPr>
      <w:r w:rsidRPr="003C2547">
        <w:rPr>
          <w:sz w:val="18"/>
          <w:szCs w:val="18"/>
        </w:rPr>
        <w:t>a) Kendi isteği ile kaydını sildirmek istediğini yazılı olarak beyan etmek,</w:t>
      </w:r>
    </w:p>
    <w:p w14:paraId="75CE45B8" w14:textId="34525F99" w:rsidR="003261C4" w:rsidRPr="003C2547" w:rsidRDefault="003261C4" w:rsidP="003261C4">
      <w:pPr>
        <w:pStyle w:val="AralkYok"/>
        <w:jc w:val="both"/>
        <w:rPr>
          <w:sz w:val="18"/>
          <w:szCs w:val="18"/>
        </w:rPr>
      </w:pPr>
      <w:r w:rsidRPr="003C2547">
        <w:rPr>
          <w:sz w:val="18"/>
          <w:szCs w:val="18"/>
        </w:rPr>
        <w:t xml:space="preserve">b) 18/8/2012 tarihli ve 28388 sayılı Resmî </w:t>
      </w:r>
      <w:proofErr w:type="spellStart"/>
      <w:r w:rsidRPr="003C2547">
        <w:rPr>
          <w:sz w:val="18"/>
          <w:szCs w:val="18"/>
        </w:rPr>
        <w:t>Gazete’de</w:t>
      </w:r>
      <w:proofErr w:type="spellEnd"/>
      <w:r w:rsidRPr="003C2547">
        <w:rPr>
          <w:sz w:val="18"/>
          <w:szCs w:val="18"/>
        </w:rPr>
        <w:t xml:space="preserve"> yayımlanan Yükseköğretim Kurumları Öğrenci Disiplin Yönetmeliği hükümlerine göre yükseköğretim kurumundan çıkarma cezası almak.</w:t>
      </w:r>
    </w:p>
    <w:p w14:paraId="22318AC6" w14:textId="4E001751" w:rsidR="00DD65DE" w:rsidRPr="003C2547" w:rsidRDefault="003261C4" w:rsidP="003261C4">
      <w:pPr>
        <w:pStyle w:val="AralkYok"/>
        <w:pBdr>
          <w:bottom w:val="single" w:sz="4" w:space="1" w:color="auto"/>
        </w:pBdr>
        <w:jc w:val="both"/>
        <w:rPr>
          <w:sz w:val="18"/>
          <w:szCs w:val="18"/>
        </w:rPr>
      </w:pPr>
      <w:r w:rsidRPr="003C2547">
        <w:rPr>
          <w:sz w:val="18"/>
          <w:szCs w:val="18"/>
        </w:rPr>
        <w:t>(2) Kaydı silinen öğrencinin ödemiş olduğu ücret iade edilmez. Kaydı silinen öğrencinin durumu ilgili birim ve kurumlara bildirilir.</w:t>
      </w:r>
    </w:p>
    <w:p w14:paraId="748B4E12" w14:textId="1F3F0BF7" w:rsidR="003C2547" w:rsidRPr="003C2547" w:rsidRDefault="003C2547" w:rsidP="003261C4">
      <w:pPr>
        <w:pStyle w:val="AralkYok"/>
        <w:pBdr>
          <w:bottom w:val="single" w:sz="4" w:space="1" w:color="auto"/>
        </w:pBdr>
        <w:jc w:val="both"/>
        <w:rPr>
          <w:sz w:val="18"/>
          <w:szCs w:val="18"/>
        </w:rPr>
      </w:pPr>
    </w:p>
    <w:p w14:paraId="29623918" w14:textId="77777777" w:rsidR="003C2547" w:rsidRPr="003C2547" w:rsidRDefault="003C2547" w:rsidP="003C2547">
      <w:pPr>
        <w:pBdr>
          <w:bottom w:val="single" w:sz="4" w:space="1" w:color="auto"/>
        </w:pBdr>
        <w:jc w:val="both"/>
        <w:rPr>
          <w:b/>
          <w:sz w:val="18"/>
          <w:szCs w:val="18"/>
        </w:rPr>
      </w:pPr>
      <w:r w:rsidRPr="003C2547">
        <w:rPr>
          <w:b/>
          <w:sz w:val="18"/>
          <w:szCs w:val="18"/>
        </w:rPr>
        <w:t xml:space="preserve">Nuh Naci Yazgan Üniversitesi Diş Hekimliği Fakültesi Eğitim-Öğretim ve Sınav Yönetmeliği </w:t>
      </w:r>
    </w:p>
    <w:p w14:paraId="383523D0" w14:textId="77777777" w:rsidR="003C2547" w:rsidRPr="003C2547" w:rsidRDefault="003C2547" w:rsidP="003C2547">
      <w:pPr>
        <w:pBdr>
          <w:bottom w:val="single" w:sz="4" w:space="1" w:color="auto"/>
        </w:pBdr>
        <w:jc w:val="both"/>
        <w:rPr>
          <w:sz w:val="18"/>
          <w:szCs w:val="18"/>
        </w:rPr>
      </w:pPr>
      <w:r w:rsidRPr="003C2547">
        <w:rPr>
          <w:b/>
          <w:sz w:val="18"/>
          <w:szCs w:val="18"/>
        </w:rPr>
        <w:t>MADDE 28 – (1)</w:t>
      </w:r>
      <w:r w:rsidRPr="003C2547">
        <w:rPr>
          <w:sz w:val="18"/>
          <w:szCs w:val="18"/>
        </w:rPr>
        <w:t xml:space="preserve"> Üniversiteden ayrılmak isteyen öğrencilerin Öğrenci İşleri Daire Başkanlığına yazılı olarak başvurmaları gerekir. Bu öğrencilerin alacakları ilişik kesme belgelerini Öğrenci İşleri Daire Başkanlığına ibraz etmeleri şartıyla kayıtları silinir. Ancak bu öğrencilerin içinde bulundukları ders yılı öğrenim ücretinin tamamını ödemiş olmaları gerekir. Kendi isteği ile kaydını sildirenlerin kayıtları tekrar açılmaz.</w:t>
      </w:r>
    </w:p>
    <w:p w14:paraId="69ABB116" w14:textId="77777777" w:rsidR="003C2547" w:rsidRPr="003C2547" w:rsidRDefault="003C2547" w:rsidP="003C2547">
      <w:pPr>
        <w:pBdr>
          <w:bottom w:val="single" w:sz="4" w:space="1" w:color="auto"/>
        </w:pBdr>
        <w:jc w:val="both"/>
        <w:rPr>
          <w:sz w:val="18"/>
          <w:szCs w:val="18"/>
        </w:rPr>
      </w:pPr>
      <w:r w:rsidRPr="003C2547">
        <w:rPr>
          <w:b/>
          <w:sz w:val="18"/>
          <w:szCs w:val="18"/>
        </w:rPr>
        <w:t xml:space="preserve"> (2)</w:t>
      </w:r>
      <w:r w:rsidRPr="003C2547">
        <w:rPr>
          <w:sz w:val="18"/>
          <w:szCs w:val="18"/>
        </w:rPr>
        <w:t xml:space="preserve"> Kayıtların ÖSYM’ye bildirim tarihinden sonra kayıtlarını sildirmek isteyen öğrencilerin talepleri, öğrenim ücretinin yarısının ödenmesi şartı ile gerçekleştirilir. </w:t>
      </w:r>
    </w:p>
    <w:p w14:paraId="559B3B50" w14:textId="70E4C81F" w:rsidR="003C2547" w:rsidRPr="003C2547" w:rsidRDefault="003C2547" w:rsidP="003C2547">
      <w:pPr>
        <w:pBdr>
          <w:bottom w:val="single" w:sz="4" w:space="1" w:color="auto"/>
        </w:pBdr>
        <w:jc w:val="both"/>
        <w:rPr>
          <w:sz w:val="18"/>
          <w:szCs w:val="18"/>
        </w:rPr>
      </w:pPr>
      <w:r w:rsidRPr="003C2547">
        <w:rPr>
          <w:b/>
          <w:sz w:val="18"/>
          <w:szCs w:val="18"/>
        </w:rPr>
        <w:t>(3)</w:t>
      </w:r>
      <w:r w:rsidRPr="003C2547">
        <w:rPr>
          <w:sz w:val="18"/>
          <w:szCs w:val="18"/>
        </w:rPr>
        <w:t xml:space="preserve"> Yükseköğretim Kurumları Öğrenci Disiplin Yönetmeliği hükümlerine göre Üniversiteden çıkarma cezası almış olan öğrencinin Fakülte Yönetim Kurulu kararı ile kaydı silinir.</w:t>
      </w:r>
    </w:p>
    <w:p w14:paraId="3E22BA8D" w14:textId="77777777" w:rsidR="003C2547" w:rsidRDefault="003C2547" w:rsidP="003C2547">
      <w:pPr>
        <w:tabs>
          <w:tab w:val="center" w:pos="4536"/>
          <w:tab w:val="right" w:pos="9072"/>
        </w:tabs>
        <w:overflowPunct w:val="0"/>
        <w:autoSpaceDE w:val="0"/>
        <w:autoSpaceDN w:val="0"/>
        <w:adjustRightInd w:val="0"/>
        <w:jc w:val="both"/>
        <w:textAlignment w:val="baseline"/>
        <w:rPr>
          <w:b/>
          <w:color w:val="000000"/>
          <w:sz w:val="18"/>
          <w:szCs w:val="18"/>
        </w:rPr>
      </w:pPr>
    </w:p>
    <w:p w14:paraId="0C6C9AC9" w14:textId="0CC6B537" w:rsidR="003C2547" w:rsidRPr="003C2547" w:rsidRDefault="003C2547" w:rsidP="003C2547">
      <w:pPr>
        <w:tabs>
          <w:tab w:val="center" w:pos="4536"/>
          <w:tab w:val="right" w:pos="9072"/>
        </w:tabs>
        <w:overflowPunct w:val="0"/>
        <w:autoSpaceDE w:val="0"/>
        <w:autoSpaceDN w:val="0"/>
        <w:adjustRightInd w:val="0"/>
        <w:jc w:val="both"/>
        <w:textAlignment w:val="baseline"/>
        <w:rPr>
          <w:b/>
          <w:color w:val="000000"/>
          <w:sz w:val="18"/>
          <w:szCs w:val="18"/>
        </w:rPr>
      </w:pPr>
      <w:r w:rsidRPr="003C2547">
        <w:rPr>
          <w:b/>
          <w:color w:val="000000"/>
          <w:sz w:val="18"/>
          <w:szCs w:val="18"/>
        </w:rPr>
        <w:t>Nuh Naci Yazgan Üniversitesi Ön Lisans ve Lisans Eğitim-Öğretim ve Sınav Yönetmeliği ilgili maddesi</w:t>
      </w:r>
    </w:p>
    <w:p w14:paraId="50BACD49" w14:textId="1FAAA766" w:rsidR="003C2547" w:rsidRPr="003261C4" w:rsidRDefault="003C2547" w:rsidP="003C2547">
      <w:pPr>
        <w:pBdr>
          <w:bottom w:val="single" w:sz="4" w:space="1" w:color="auto"/>
        </w:pBdr>
        <w:jc w:val="both"/>
        <w:rPr>
          <w:sz w:val="20"/>
          <w:szCs w:val="20"/>
        </w:rPr>
      </w:pPr>
      <w:r w:rsidRPr="003C2547">
        <w:rPr>
          <w:sz w:val="18"/>
          <w:szCs w:val="18"/>
        </w:rPr>
        <w:t xml:space="preserve">MADDE 34 – (1) Üniversiteden ayrılmak isteyen öğrencilerin, ilgili birimin öğrenci işlerine yazılı olarak başvurmaları gerekir. Bu öğrencilerin ilgili birimden alacakları ilişik kesme belgelerini ibraz etmeleri şartıyla kayıtları silinir. Ancak bu öğrencilerin içinde bulundukları yarıyıl ücretinin tamamını ödemiş olmaları gerekir. Başvuru üzerine kaydı silinen </w:t>
      </w:r>
      <w:r w:rsidRPr="003C2547">
        <w:rPr>
          <w:sz w:val="18"/>
          <w:szCs w:val="18"/>
        </w:rPr>
        <w:lastRenderedPageBreak/>
        <w:t>öğrencilere, istemeleri halinde öğrenim durumunu gösteren bir belge, üniversiteye kayıt sırasında teslim ettiği belgeler verilir. Kendi isteği ile kaydını sildirenlerin kaydı tekrar açılmaz.</w:t>
      </w:r>
    </w:p>
    <w:sectPr w:rsidR="003C2547" w:rsidRPr="003261C4" w:rsidSect="00BF1DD1">
      <w:headerReference w:type="even" r:id="rId7"/>
      <w:headerReference w:type="default" r:id="rId8"/>
      <w:footerReference w:type="even" r:id="rId9"/>
      <w:footerReference w:type="default" r:id="rId10"/>
      <w:headerReference w:type="first" r:id="rId11"/>
      <w:footerReference w:type="firs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3343" w14:textId="77777777" w:rsidR="00362252" w:rsidRDefault="00362252" w:rsidP="00C26A10">
      <w:r>
        <w:separator/>
      </w:r>
    </w:p>
  </w:endnote>
  <w:endnote w:type="continuationSeparator" w:id="0">
    <w:p w14:paraId="65367C70" w14:textId="77777777" w:rsidR="00362252" w:rsidRDefault="00362252" w:rsidP="00C2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088E" w14:textId="77777777" w:rsidR="00914CAA" w:rsidRDefault="00914C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0763" w14:textId="750EA062" w:rsidR="003C2547" w:rsidRPr="003C2547" w:rsidRDefault="003261C4">
    <w:pPr>
      <w:pStyle w:val="AltBilgi"/>
      <w:rPr>
        <w:b/>
        <w:i/>
      </w:rPr>
    </w:pPr>
    <w:r w:rsidRPr="00FD3305">
      <w:rPr>
        <w:b/>
        <w:i/>
        <w:color w:val="C00000"/>
      </w:rPr>
      <w:t xml:space="preserve">Teslim Yeri: </w:t>
    </w:r>
    <w:r w:rsidRPr="002F72F3">
      <w:rPr>
        <w:b/>
        <w:i/>
      </w:rPr>
      <w:t>Öğrenim Gördüğü</w:t>
    </w:r>
    <w:r w:rsidR="003C2547">
      <w:rPr>
        <w:b/>
        <w:i/>
      </w:rPr>
      <w:t xml:space="preserve"> Fakülte</w:t>
    </w:r>
    <w:r w:rsidR="00914CAA">
      <w:rPr>
        <w:b/>
        <w:i/>
      </w:rPr>
      <w:t xml:space="preserve"> (Evrak Kayıt Birimi)</w:t>
    </w:r>
    <w:r w:rsidR="003C2547">
      <w:rPr>
        <w:b/>
        <w:i/>
      </w:rPr>
      <w:t xml:space="preserve"> /</w:t>
    </w:r>
    <w:r w:rsidRPr="002F72F3">
      <w:rPr>
        <w:b/>
        <w:i/>
      </w:rPr>
      <w:t xml:space="preserve"> </w:t>
    </w:r>
    <w:r>
      <w:rPr>
        <w:b/>
        <w:i/>
      </w:rPr>
      <w:t xml:space="preserve">Enstitü </w:t>
    </w:r>
    <w:r w:rsidR="003C2547">
      <w:rPr>
        <w:b/>
        <w:i/>
      </w:rPr>
      <w:t>Sekreterliğine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16B2" w14:textId="77777777" w:rsidR="00914CAA" w:rsidRDefault="00914C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F295" w14:textId="77777777" w:rsidR="00362252" w:rsidRDefault="00362252" w:rsidP="00C26A10">
      <w:r>
        <w:separator/>
      </w:r>
    </w:p>
  </w:footnote>
  <w:footnote w:type="continuationSeparator" w:id="0">
    <w:p w14:paraId="2D47ADE6" w14:textId="77777777" w:rsidR="00362252" w:rsidRDefault="00362252" w:rsidP="00C2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A2CA" w14:textId="77777777" w:rsidR="00914CAA" w:rsidRDefault="00914C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4BA2" w14:textId="77777777" w:rsidR="00914CAA" w:rsidRDefault="00914C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7CC4" w14:textId="77777777" w:rsidR="00914CAA" w:rsidRDefault="00914C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5DE"/>
    <w:rsid w:val="00000B72"/>
    <w:rsid w:val="00053718"/>
    <w:rsid w:val="00081495"/>
    <w:rsid w:val="0009319B"/>
    <w:rsid w:val="001144CC"/>
    <w:rsid w:val="00134841"/>
    <w:rsid w:val="001775C5"/>
    <w:rsid w:val="0018498C"/>
    <w:rsid w:val="001B58CC"/>
    <w:rsid w:val="001C3797"/>
    <w:rsid w:val="00205028"/>
    <w:rsid w:val="0024090F"/>
    <w:rsid w:val="003036F9"/>
    <w:rsid w:val="003261C4"/>
    <w:rsid w:val="00337D50"/>
    <w:rsid w:val="00357BB5"/>
    <w:rsid w:val="00362252"/>
    <w:rsid w:val="00362926"/>
    <w:rsid w:val="00374D7F"/>
    <w:rsid w:val="003C2547"/>
    <w:rsid w:val="004B03C4"/>
    <w:rsid w:val="004E17B8"/>
    <w:rsid w:val="0050426E"/>
    <w:rsid w:val="00511E62"/>
    <w:rsid w:val="00561A29"/>
    <w:rsid w:val="00597C43"/>
    <w:rsid w:val="0066495C"/>
    <w:rsid w:val="00674C0F"/>
    <w:rsid w:val="006B3FE1"/>
    <w:rsid w:val="00707BED"/>
    <w:rsid w:val="007121FE"/>
    <w:rsid w:val="007645C6"/>
    <w:rsid w:val="007708D1"/>
    <w:rsid w:val="007F61C2"/>
    <w:rsid w:val="008032F9"/>
    <w:rsid w:val="00867FEB"/>
    <w:rsid w:val="00914CAA"/>
    <w:rsid w:val="00954B34"/>
    <w:rsid w:val="00971920"/>
    <w:rsid w:val="009A4133"/>
    <w:rsid w:val="009A4DDE"/>
    <w:rsid w:val="009F301E"/>
    <w:rsid w:val="00A91FE5"/>
    <w:rsid w:val="00AA1C65"/>
    <w:rsid w:val="00AB04EA"/>
    <w:rsid w:val="00AE67F2"/>
    <w:rsid w:val="00B12E17"/>
    <w:rsid w:val="00B33FA4"/>
    <w:rsid w:val="00B42128"/>
    <w:rsid w:val="00BC23C4"/>
    <w:rsid w:val="00BF1DD1"/>
    <w:rsid w:val="00C03A4E"/>
    <w:rsid w:val="00C26A10"/>
    <w:rsid w:val="00C301EC"/>
    <w:rsid w:val="00CA2FDF"/>
    <w:rsid w:val="00CE4D2C"/>
    <w:rsid w:val="00D24978"/>
    <w:rsid w:val="00D26B86"/>
    <w:rsid w:val="00D52CF3"/>
    <w:rsid w:val="00D660A4"/>
    <w:rsid w:val="00DB25A4"/>
    <w:rsid w:val="00DD65DE"/>
    <w:rsid w:val="00DE429F"/>
    <w:rsid w:val="00DF7B6A"/>
    <w:rsid w:val="00E62736"/>
    <w:rsid w:val="00EE590D"/>
    <w:rsid w:val="00F2471C"/>
    <w:rsid w:val="00F91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B7C9"/>
  <w15:docId w15:val="{9D162C99-3ACE-40A3-BCCA-70AD9200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5DE"/>
    <w:pPr>
      <w:spacing w:after="0" w:line="240" w:lineRule="auto"/>
    </w:pPr>
    <w:rPr>
      <w:rFonts w:ascii="Times New Roman" w:eastAsia="Times New Roman" w:hAnsi="Times New Roman" w:cs="Times New Roman"/>
      <w:sz w:val="24"/>
      <w:szCs w:val="24"/>
    </w:rPr>
  </w:style>
  <w:style w:type="paragraph" w:styleId="Balk2">
    <w:name w:val="heading 2"/>
    <w:basedOn w:val="Normal"/>
    <w:next w:val="Normal"/>
    <w:link w:val="Balk2Char"/>
    <w:qFormat/>
    <w:rsid w:val="00DD65DE"/>
    <w:pPr>
      <w:keepNext/>
      <w:jc w:val="both"/>
      <w:outlineLvl w:val="1"/>
    </w:pPr>
    <w:rPr>
      <w:rFonts w:ascii="Arial" w:hAnsi="Arial" w:cs="Arial"/>
      <w:b/>
      <w:bCs/>
      <w:lang w:eastAsia="tr-TR"/>
    </w:rPr>
  </w:style>
  <w:style w:type="paragraph" w:styleId="Balk6">
    <w:name w:val="heading 6"/>
    <w:basedOn w:val="Normal"/>
    <w:next w:val="Normal"/>
    <w:link w:val="Balk6Char"/>
    <w:qFormat/>
    <w:rsid w:val="00DD65DE"/>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D65DE"/>
    <w:rPr>
      <w:rFonts w:ascii="Arial" w:eastAsia="Times New Roman" w:hAnsi="Arial" w:cs="Arial"/>
      <w:b/>
      <w:bCs/>
      <w:sz w:val="24"/>
      <w:szCs w:val="24"/>
      <w:lang w:eastAsia="tr-TR"/>
    </w:rPr>
  </w:style>
  <w:style w:type="character" w:customStyle="1" w:styleId="Balk6Char">
    <w:name w:val="Başlık 6 Char"/>
    <w:basedOn w:val="VarsaylanParagrafYazTipi"/>
    <w:link w:val="Balk6"/>
    <w:rsid w:val="00DD65DE"/>
    <w:rPr>
      <w:rFonts w:ascii="Arial" w:eastAsia="Times New Roman" w:hAnsi="Arial" w:cs="Arial"/>
      <w:sz w:val="24"/>
      <w:szCs w:val="24"/>
      <w:lang w:eastAsia="tr-TR"/>
    </w:rPr>
  </w:style>
  <w:style w:type="paragraph" w:styleId="GvdeMetni">
    <w:name w:val="Body Text"/>
    <w:basedOn w:val="Normal"/>
    <w:link w:val="GvdeMetniChar"/>
    <w:rsid w:val="00DD65DE"/>
    <w:pPr>
      <w:jc w:val="both"/>
    </w:pPr>
    <w:rPr>
      <w:rFonts w:ascii="Arial" w:hAnsi="Arial" w:cs="Arial"/>
      <w:lang w:eastAsia="tr-TR"/>
    </w:rPr>
  </w:style>
  <w:style w:type="character" w:customStyle="1" w:styleId="GvdeMetniChar">
    <w:name w:val="Gövde Metni Char"/>
    <w:basedOn w:val="VarsaylanParagrafYazTipi"/>
    <w:link w:val="GvdeMetni"/>
    <w:rsid w:val="00DD65DE"/>
    <w:rPr>
      <w:rFonts w:ascii="Arial" w:eastAsia="Times New Roman" w:hAnsi="Arial" w:cs="Arial"/>
      <w:sz w:val="24"/>
      <w:szCs w:val="24"/>
      <w:lang w:eastAsia="tr-TR"/>
    </w:rPr>
  </w:style>
  <w:style w:type="table" w:styleId="TabloKlavuzu">
    <w:name w:val="Table Grid"/>
    <w:basedOn w:val="NormalTablo"/>
    <w:uiPriority w:val="59"/>
    <w:rsid w:val="0097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4C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C0F"/>
    <w:rPr>
      <w:rFonts w:ascii="Segoe UI" w:eastAsia="Times New Roman" w:hAnsi="Segoe UI" w:cs="Segoe UI"/>
      <w:sz w:val="18"/>
      <w:szCs w:val="18"/>
    </w:rPr>
  </w:style>
  <w:style w:type="paragraph" w:styleId="stBilgi">
    <w:name w:val="header"/>
    <w:basedOn w:val="Normal"/>
    <w:link w:val="stBilgiChar"/>
    <w:uiPriority w:val="99"/>
    <w:unhideWhenUsed/>
    <w:rsid w:val="00C26A10"/>
    <w:pPr>
      <w:tabs>
        <w:tab w:val="center" w:pos="4536"/>
        <w:tab w:val="right" w:pos="9072"/>
      </w:tabs>
    </w:pPr>
  </w:style>
  <w:style w:type="character" w:customStyle="1" w:styleId="stBilgiChar">
    <w:name w:val="Üst Bilgi Char"/>
    <w:basedOn w:val="VarsaylanParagrafYazTipi"/>
    <w:link w:val="stBilgi"/>
    <w:uiPriority w:val="99"/>
    <w:rsid w:val="00C26A10"/>
    <w:rPr>
      <w:rFonts w:ascii="Times New Roman" w:eastAsia="Times New Roman" w:hAnsi="Times New Roman" w:cs="Times New Roman"/>
      <w:sz w:val="24"/>
      <w:szCs w:val="24"/>
    </w:rPr>
  </w:style>
  <w:style w:type="paragraph" w:styleId="AltBilgi">
    <w:name w:val="footer"/>
    <w:basedOn w:val="Normal"/>
    <w:link w:val="AltBilgiChar"/>
    <w:unhideWhenUsed/>
    <w:rsid w:val="00C26A10"/>
    <w:pPr>
      <w:tabs>
        <w:tab w:val="center" w:pos="4536"/>
        <w:tab w:val="right" w:pos="9072"/>
      </w:tabs>
    </w:pPr>
  </w:style>
  <w:style w:type="character" w:customStyle="1" w:styleId="AltBilgiChar">
    <w:name w:val="Alt Bilgi Char"/>
    <w:basedOn w:val="VarsaylanParagrafYazTipi"/>
    <w:link w:val="AltBilgi"/>
    <w:rsid w:val="00C26A10"/>
    <w:rPr>
      <w:rFonts w:ascii="Times New Roman" w:eastAsia="Times New Roman" w:hAnsi="Times New Roman" w:cs="Times New Roman"/>
      <w:sz w:val="24"/>
      <w:szCs w:val="24"/>
    </w:rPr>
  </w:style>
  <w:style w:type="paragraph" w:styleId="AralkYok">
    <w:name w:val="No Spacing"/>
    <w:uiPriority w:val="1"/>
    <w:qFormat/>
    <w:rsid w:val="00DF7B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NNYÜ</vt:lpstr>
    </vt:vector>
  </TitlesOfParts>
  <Manager>AoG</Manager>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Hamdi Menfaatli</cp:lastModifiedBy>
  <cp:revision>10</cp:revision>
  <cp:lastPrinted>2021-01-06T13:21:00Z</cp:lastPrinted>
  <dcterms:created xsi:type="dcterms:W3CDTF">2021-01-23T18:05:00Z</dcterms:created>
  <dcterms:modified xsi:type="dcterms:W3CDTF">2023-08-18T07:24:00Z</dcterms:modified>
</cp:coreProperties>
</file>